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991697">
      <w:pPr>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4769C7">
        <w:rPr>
          <w:rFonts w:ascii="Arial" w:hAnsi="Arial" w:cs="Arial"/>
          <w:b/>
          <w:sz w:val="22"/>
          <w:szCs w:val="22"/>
          <w:u w:val="single"/>
        </w:rPr>
        <w:t>23V</w:t>
      </w:r>
      <w:r w:rsidR="00282B7F">
        <w:rPr>
          <w:rFonts w:ascii="Arial" w:hAnsi="Arial" w:cs="Arial"/>
          <w:b/>
          <w:sz w:val="22"/>
          <w:szCs w:val="22"/>
          <w:u w:val="single"/>
        </w:rPr>
        <w:t>B</w:t>
      </w:r>
    </w:p>
    <w:p w:rsidR="008B1837" w:rsidRPr="00517824" w:rsidRDefault="008B1837" w:rsidP="003154A2">
      <w:pPr>
        <w:spacing w:before="100"/>
        <w:ind w:left="426"/>
        <w:jc w:val="center"/>
        <w:rPr>
          <w:rFonts w:ascii="Arial" w:hAnsi="Arial" w:cs="Arial"/>
          <w:b/>
          <w:sz w:val="22"/>
          <w:szCs w:val="22"/>
        </w:rPr>
      </w:pPr>
    </w:p>
    <w:p w:rsidR="005E13AA" w:rsidRDefault="005E13AA" w:rsidP="00991697">
      <w:pPr>
        <w:jc w:val="center"/>
        <w:rPr>
          <w:rFonts w:ascii="Arial" w:hAnsi="Arial" w:cs="Arial"/>
          <w:b/>
          <w:sz w:val="22"/>
          <w:szCs w:val="22"/>
          <w:u w:val="single"/>
        </w:rPr>
      </w:pPr>
    </w:p>
    <w:p w:rsidR="005E13AA" w:rsidRPr="005E13AA" w:rsidRDefault="005E13AA" w:rsidP="005E13AA">
      <w:pPr>
        <w:jc w:val="center"/>
        <w:rPr>
          <w:rFonts w:ascii="Arial" w:hAnsi="Arial" w:cs="Arial"/>
          <w:b/>
          <w:sz w:val="22"/>
          <w:szCs w:val="22"/>
          <w:u w:val="single"/>
        </w:rPr>
      </w:pPr>
      <w:r w:rsidRPr="005E13AA">
        <w:rPr>
          <w:rFonts w:ascii="Arial" w:hAnsi="Arial" w:cs="Arial"/>
          <w:b/>
          <w:sz w:val="22"/>
          <w:szCs w:val="22"/>
          <w:u w:val="single"/>
        </w:rPr>
        <w:t>C.22.I2: PLAN DE MODERNIZACIÓN DE LOS SERVICIOS SOCIALES: TRANSFORMACIÓN TECNOLÓGICA, INNOVACIÓN, FORMACIÓN Y REFUERZO DE LA ATENCIÓN A LA INFANCIA.</w:t>
      </w:r>
    </w:p>
    <w:p w:rsidR="005E13AA" w:rsidRPr="00991697" w:rsidRDefault="005E13AA" w:rsidP="00991697">
      <w:pPr>
        <w:jc w:val="center"/>
        <w:rPr>
          <w:rFonts w:ascii="Arial" w:hAnsi="Arial" w:cs="Arial"/>
          <w:b/>
          <w:sz w:val="22"/>
          <w:szCs w:val="22"/>
          <w:u w:val="single"/>
        </w:rPr>
      </w:pPr>
    </w:p>
    <w:p w:rsidR="003154A2" w:rsidRDefault="003154A2" w:rsidP="003154A2">
      <w:pPr>
        <w:spacing w:before="100"/>
        <w:ind w:left="426"/>
        <w:jc w:val="center"/>
        <w:rPr>
          <w:rFonts w:ascii="Arial" w:hAnsi="Arial" w:cs="Arial"/>
          <w:b/>
          <w:sz w:val="22"/>
          <w:szCs w:val="22"/>
        </w:rPr>
      </w:pPr>
    </w:p>
    <w:p w:rsidR="003154A2" w:rsidRDefault="003154A2" w:rsidP="00517824">
      <w:pPr>
        <w:spacing w:before="100"/>
        <w:ind w:left="426"/>
        <w:rPr>
          <w:rFonts w:ascii="Arial" w:hAnsi="Arial" w:cs="Arial"/>
          <w:b/>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1. </w:t>
      </w:r>
      <w:r w:rsidR="008B1837" w:rsidRPr="00517824">
        <w:rPr>
          <w:rFonts w:ascii="Arial" w:hAnsi="Arial" w:cs="Arial"/>
          <w:b/>
          <w:sz w:val="22"/>
          <w:szCs w:val="22"/>
        </w:rPr>
        <w:t xml:space="preserve">DENOMINACIÓN DEL COMPONENTE </w:t>
      </w:r>
    </w:p>
    <w:p w:rsidR="00282B7F" w:rsidRPr="00F6340E" w:rsidRDefault="00200932" w:rsidP="00EB7FDD">
      <w:pPr>
        <w:spacing w:before="120" w:after="120" w:line="360" w:lineRule="exact"/>
        <w:ind w:firstLine="708"/>
        <w:jc w:val="both"/>
        <w:rPr>
          <w:rFonts w:ascii="Arial" w:hAnsi="Arial" w:cs="Arial"/>
          <w:sz w:val="22"/>
          <w:szCs w:val="22"/>
        </w:rPr>
      </w:pPr>
      <w:r w:rsidRPr="00200932">
        <w:rPr>
          <w:rFonts w:ascii="Arial" w:hAnsi="Arial" w:cs="Arial"/>
          <w:sz w:val="22"/>
          <w:szCs w:val="22"/>
        </w:rPr>
        <w:t>Plan de choque para el Economía de los Cuidados y Refuerzo de las políticas de igualdad e inclusión</w:t>
      </w:r>
      <w:r>
        <w:rPr>
          <w:rFonts w:ascii="Arial" w:hAnsi="Arial" w:cs="Arial"/>
          <w:sz w:val="22"/>
          <w:szCs w:val="22"/>
        </w:rPr>
        <w:t>.</w:t>
      </w:r>
    </w:p>
    <w:p w:rsidR="00517824" w:rsidRPr="00517824" w:rsidRDefault="00517824"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2. </w:t>
      </w:r>
      <w:r w:rsidR="009E1605" w:rsidRPr="00517824">
        <w:rPr>
          <w:rFonts w:ascii="Arial" w:hAnsi="Arial" w:cs="Arial"/>
          <w:b/>
          <w:sz w:val="22"/>
          <w:szCs w:val="22"/>
        </w:rPr>
        <w:t>DESCRIPCIÓN GENERAL DEL COMPONENTE</w:t>
      </w:r>
    </w:p>
    <w:p w:rsidR="00282B7F" w:rsidRPr="00F6340E" w:rsidRDefault="00282B7F" w:rsidP="00EB7FDD">
      <w:pPr>
        <w:spacing w:before="120" w:after="120" w:line="360" w:lineRule="exact"/>
        <w:ind w:firstLine="708"/>
        <w:jc w:val="both"/>
        <w:rPr>
          <w:rFonts w:ascii="Arial" w:hAnsi="Arial" w:cs="Arial"/>
          <w:sz w:val="22"/>
          <w:szCs w:val="22"/>
        </w:rPr>
      </w:pPr>
      <w:r w:rsidRPr="00CF7DD6">
        <w:rPr>
          <w:rFonts w:ascii="Arial" w:hAnsi="Arial" w:cs="Arial"/>
          <w:sz w:val="22"/>
          <w:szCs w:val="22"/>
        </w:rPr>
        <w:t>Desarrollo de una plataforma online que centralice la información en materia de Cuidados disponible en la Administración General del Estado (AGE), y en las Comunidades Autónomas (CCAA).</w:t>
      </w:r>
    </w:p>
    <w:p w:rsidR="00991697" w:rsidRPr="00517824" w:rsidRDefault="00991697"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3. </w:t>
      </w:r>
      <w:r w:rsidR="009E1605" w:rsidRPr="00517824">
        <w:rPr>
          <w:rFonts w:ascii="Arial" w:hAnsi="Arial" w:cs="Arial"/>
          <w:b/>
          <w:sz w:val="22"/>
          <w:szCs w:val="22"/>
        </w:rPr>
        <w:t>PRINCIPALES OBJETIVOS DEL COMPONENTE</w:t>
      </w:r>
    </w:p>
    <w:p w:rsidR="00282B7F" w:rsidRDefault="00282B7F" w:rsidP="00282B7F">
      <w:pPr>
        <w:pStyle w:val="Prrafodelista"/>
        <w:numPr>
          <w:ilvl w:val="0"/>
          <w:numId w:val="8"/>
        </w:numPr>
        <w:spacing w:before="120" w:after="120" w:line="360" w:lineRule="exact"/>
        <w:ind w:left="470" w:hanging="357"/>
        <w:jc w:val="both"/>
        <w:rPr>
          <w:rFonts w:ascii="Arial" w:hAnsi="Arial" w:cs="Arial"/>
          <w:sz w:val="22"/>
          <w:szCs w:val="22"/>
        </w:rPr>
      </w:pPr>
      <w:r w:rsidRPr="005D35D0">
        <w:rPr>
          <w:rFonts w:ascii="Arial" w:hAnsi="Arial" w:cs="Arial"/>
          <w:sz w:val="22"/>
          <w:szCs w:val="22"/>
        </w:rPr>
        <w:t>Dimensionar los recursos existentes en materia de cuidados a nivel AGE y CCAA, sistematizando la información existente de una forma accesible, actualizada y dinámica</w:t>
      </w:r>
      <w:r>
        <w:rPr>
          <w:rFonts w:ascii="Arial" w:hAnsi="Arial" w:cs="Arial"/>
          <w:sz w:val="22"/>
          <w:szCs w:val="22"/>
        </w:rPr>
        <w:t>.</w:t>
      </w:r>
    </w:p>
    <w:p w:rsidR="00282B7F" w:rsidRDefault="00282B7F" w:rsidP="00282B7F">
      <w:pPr>
        <w:pStyle w:val="Prrafodelista"/>
        <w:spacing w:before="120" w:after="120" w:line="360" w:lineRule="exact"/>
        <w:ind w:left="470"/>
        <w:jc w:val="both"/>
        <w:rPr>
          <w:rFonts w:ascii="Arial" w:hAnsi="Arial" w:cs="Arial"/>
          <w:sz w:val="22"/>
          <w:szCs w:val="22"/>
        </w:rPr>
      </w:pPr>
    </w:p>
    <w:p w:rsidR="00282B7F" w:rsidRDefault="00282B7F" w:rsidP="00282B7F">
      <w:pPr>
        <w:pStyle w:val="Prrafodelista"/>
        <w:numPr>
          <w:ilvl w:val="0"/>
          <w:numId w:val="8"/>
        </w:numPr>
        <w:spacing w:before="120" w:after="120" w:line="360" w:lineRule="exact"/>
        <w:ind w:left="470" w:hanging="357"/>
        <w:jc w:val="both"/>
        <w:rPr>
          <w:rFonts w:ascii="Arial" w:hAnsi="Arial" w:cs="Arial"/>
          <w:sz w:val="22"/>
          <w:szCs w:val="22"/>
        </w:rPr>
      </w:pPr>
      <w:r w:rsidRPr="005D35D0">
        <w:rPr>
          <w:rFonts w:ascii="Arial" w:hAnsi="Arial" w:cs="Arial"/>
          <w:sz w:val="22"/>
          <w:szCs w:val="22"/>
        </w:rPr>
        <w:t xml:space="preserve">Facilitar la elaboración de diagnóstico de situación con el fin de orientar adecuadamente las políticas públicas en la materia, al trasladar al recurso digital los resultados del Mapa Estatal de Cuidados que se encuentra en elaboración en el Ministerio de </w:t>
      </w:r>
      <w:r>
        <w:rPr>
          <w:rFonts w:ascii="Arial" w:hAnsi="Arial" w:cs="Arial"/>
          <w:sz w:val="22"/>
          <w:szCs w:val="22"/>
        </w:rPr>
        <w:t>Igualdad.</w:t>
      </w:r>
    </w:p>
    <w:p w:rsidR="00282B7F" w:rsidRDefault="00282B7F" w:rsidP="00282B7F">
      <w:pPr>
        <w:pStyle w:val="Prrafodelista"/>
        <w:spacing w:before="120" w:after="120" w:line="360" w:lineRule="exact"/>
        <w:ind w:left="470"/>
        <w:jc w:val="both"/>
        <w:rPr>
          <w:rFonts w:ascii="Arial" w:hAnsi="Arial" w:cs="Arial"/>
          <w:sz w:val="22"/>
          <w:szCs w:val="22"/>
        </w:rPr>
      </w:pPr>
    </w:p>
    <w:p w:rsidR="00282B7F" w:rsidRPr="005D35D0" w:rsidRDefault="00282B7F" w:rsidP="00282B7F">
      <w:pPr>
        <w:pStyle w:val="Prrafodelista"/>
        <w:numPr>
          <w:ilvl w:val="0"/>
          <w:numId w:val="8"/>
        </w:numPr>
        <w:spacing w:before="120" w:after="120" w:line="360" w:lineRule="exact"/>
        <w:ind w:left="470" w:hanging="357"/>
        <w:jc w:val="both"/>
        <w:rPr>
          <w:rFonts w:ascii="Arial" w:hAnsi="Arial" w:cs="Arial"/>
          <w:sz w:val="22"/>
          <w:szCs w:val="22"/>
        </w:rPr>
      </w:pPr>
      <w:r w:rsidRPr="005D35D0">
        <w:rPr>
          <w:rFonts w:ascii="Arial" w:hAnsi="Arial" w:cs="Arial"/>
          <w:sz w:val="22"/>
          <w:szCs w:val="22"/>
        </w:rPr>
        <w:t>Cerrar la brecha digital y las diferencias de prestación de servicios en el ámbito rural español mediante la garantía de accesibilidad de la plataforma.</w:t>
      </w:r>
    </w:p>
    <w:p w:rsidR="00517824" w:rsidRPr="00517824" w:rsidRDefault="00517824"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4. </w:t>
      </w:r>
      <w:r w:rsidR="009E1605" w:rsidRPr="00517824">
        <w:rPr>
          <w:rFonts w:ascii="Arial" w:hAnsi="Arial" w:cs="Arial"/>
          <w:b/>
          <w:sz w:val="22"/>
          <w:szCs w:val="22"/>
        </w:rPr>
        <w:t>DESCRIPCIÓN DE LA INVERSIÓN</w:t>
      </w:r>
    </w:p>
    <w:p w:rsidR="00282B7F" w:rsidRDefault="00282B7F" w:rsidP="00EB7FDD">
      <w:pPr>
        <w:pStyle w:val="Prrafodelista"/>
        <w:spacing w:before="120" w:after="120" w:line="360" w:lineRule="exact"/>
        <w:ind w:left="0" w:firstLine="708"/>
        <w:jc w:val="both"/>
        <w:rPr>
          <w:rFonts w:ascii="Arial" w:hAnsi="Arial" w:cs="Arial"/>
          <w:sz w:val="22"/>
          <w:szCs w:val="22"/>
        </w:rPr>
      </w:pPr>
      <w:r w:rsidRPr="00AB287F">
        <w:rPr>
          <w:rFonts w:ascii="Arial" w:hAnsi="Arial" w:cs="Arial"/>
          <w:sz w:val="22"/>
          <w:szCs w:val="22"/>
        </w:rPr>
        <w:t>Realización del estudio y sistematización documental de los recursos existentes en materia de cuidados en la AGE</w:t>
      </w:r>
      <w:r>
        <w:rPr>
          <w:rFonts w:ascii="Arial" w:hAnsi="Arial" w:cs="Arial"/>
          <w:sz w:val="22"/>
          <w:szCs w:val="22"/>
        </w:rPr>
        <w:t xml:space="preserve"> y las CCAA, en relación con</w:t>
      </w:r>
      <w:r w:rsidRPr="00AB287F">
        <w:rPr>
          <w:rFonts w:ascii="Arial" w:hAnsi="Arial" w:cs="Arial"/>
          <w:sz w:val="22"/>
          <w:szCs w:val="22"/>
        </w:rPr>
        <w:t xml:space="preserve">: </w:t>
      </w:r>
    </w:p>
    <w:p w:rsidR="00282B7F" w:rsidRDefault="00282B7F" w:rsidP="00EB7FDD">
      <w:pPr>
        <w:pStyle w:val="Prrafodelista"/>
        <w:spacing w:before="120" w:after="120" w:line="360" w:lineRule="exact"/>
        <w:ind w:left="0"/>
        <w:jc w:val="both"/>
        <w:rPr>
          <w:rFonts w:ascii="Arial" w:hAnsi="Arial" w:cs="Arial"/>
          <w:sz w:val="22"/>
          <w:szCs w:val="22"/>
        </w:rPr>
      </w:pPr>
    </w:p>
    <w:p w:rsidR="00282B7F" w:rsidRPr="00AB287F" w:rsidRDefault="00282B7F" w:rsidP="00282B7F">
      <w:pPr>
        <w:pStyle w:val="Prrafodelista"/>
        <w:numPr>
          <w:ilvl w:val="0"/>
          <w:numId w:val="14"/>
        </w:numPr>
        <w:spacing w:before="120" w:after="120" w:line="360" w:lineRule="exact"/>
        <w:jc w:val="both"/>
        <w:rPr>
          <w:rFonts w:ascii="Arial" w:hAnsi="Arial" w:cs="Arial"/>
          <w:sz w:val="22"/>
          <w:szCs w:val="22"/>
        </w:rPr>
      </w:pPr>
      <w:r>
        <w:rPr>
          <w:rFonts w:ascii="Arial" w:hAnsi="Arial" w:cs="Arial"/>
          <w:sz w:val="22"/>
          <w:szCs w:val="22"/>
        </w:rPr>
        <w:t>Atención a la infancia.</w:t>
      </w:r>
    </w:p>
    <w:p w:rsidR="00282B7F" w:rsidRDefault="00282B7F" w:rsidP="00282B7F">
      <w:pPr>
        <w:pStyle w:val="Prrafodelista"/>
        <w:numPr>
          <w:ilvl w:val="0"/>
          <w:numId w:val="14"/>
        </w:numPr>
        <w:spacing w:before="120" w:after="120" w:line="360" w:lineRule="exact"/>
        <w:jc w:val="both"/>
        <w:rPr>
          <w:rFonts w:ascii="Arial" w:hAnsi="Arial" w:cs="Arial"/>
          <w:sz w:val="22"/>
          <w:szCs w:val="22"/>
        </w:rPr>
      </w:pPr>
      <w:r w:rsidRPr="00AB287F">
        <w:rPr>
          <w:rFonts w:ascii="Arial" w:hAnsi="Arial" w:cs="Arial"/>
          <w:sz w:val="22"/>
          <w:szCs w:val="22"/>
        </w:rPr>
        <w:t>Atención a p</w:t>
      </w:r>
      <w:r>
        <w:rPr>
          <w:rFonts w:ascii="Arial" w:hAnsi="Arial" w:cs="Arial"/>
          <w:sz w:val="22"/>
          <w:szCs w:val="22"/>
        </w:rPr>
        <w:t>ersonas mayores y dependientes.</w:t>
      </w:r>
    </w:p>
    <w:p w:rsidR="00282B7F" w:rsidRDefault="00282B7F" w:rsidP="00282B7F">
      <w:pPr>
        <w:pStyle w:val="Prrafodelista"/>
        <w:numPr>
          <w:ilvl w:val="0"/>
          <w:numId w:val="14"/>
        </w:numPr>
        <w:spacing w:before="120" w:after="120" w:line="360" w:lineRule="exact"/>
        <w:jc w:val="both"/>
        <w:rPr>
          <w:rFonts w:ascii="Arial" w:hAnsi="Arial" w:cs="Arial"/>
          <w:sz w:val="22"/>
          <w:szCs w:val="22"/>
        </w:rPr>
      </w:pPr>
      <w:r>
        <w:rPr>
          <w:rFonts w:ascii="Arial" w:hAnsi="Arial" w:cs="Arial"/>
          <w:sz w:val="22"/>
          <w:szCs w:val="22"/>
        </w:rPr>
        <w:t>D</w:t>
      </w:r>
      <w:r w:rsidRPr="00AB287F">
        <w:rPr>
          <w:rFonts w:ascii="Arial" w:hAnsi="Arial" w:cs="Arial"/>
          <w:sz w:val="22"/>
          <w:szCs w:val="22"/>
        </w:rPr>
        <w:t>erechos de las personas cuidadoras no profesionales</w:t>
      </w:r>
      <w:r>
        <w:rPr>
          <w:rFonts w:ascii="Arial" w:hAnsi="Arial" w:cs="Arial"/>
          <w:sz w:val="22"/>
          <w:szCs w:val="22"/>
        </w:rPr>
        <w:t>.</w:t>
      </w:r>
    </w:p>
    <w:p w:rsidR="00282B7F" w:rsidRDefault="00282B7F" w:rsidP="00282B7F">
      <w:pPr>
        <w:pStyle w:val="Prrafodelista"/>
        <w:numPr>
          <w:ilvl w:val="0"/>
          <w:numId w:val="14"/>
        </w:numPr>
        <w:spacing w:before="120" w:after="120" w:line="360" w:lineRule="exact"/>
        <w:jc w:val="both"/>
        <w:rPr>
          <w:rFonts w:ascii="Arial" w:hAnsi="Arial" w:cs="Arial"/>
          <w:sz w:val="22"/>
          <w:szCs w:val="22"/>
        </w:rPr>
      </w:pPr>
      <w:r>
        <w:rPr>
          <w:rFonts w:ascii="Arial" w:hAnsi="Arial" w:cs="Arial"/>
          <w:sz w:val="22"/>
          <w:szCs w:val="22"/>
        </w:rPr>
        <w:lastRenderedPageBreak/>
        <w:t>D</w:t>
      </w:r>
      <w:r w:rsidRPr="00AB287F">
        <w:rPr>
          <w:rFonts w:ascii="Arial" w:hAnsi="Arial" w:cs="Arial"/>
          <w:sz w:val="22"/>
          <w:szCs w:val="22"/>
        </w:rPr>
        <w:t>erechos de las personas trabajadoras en el sector de los cuidados</w:t>
      </w:r>
      <w:r>
        <w:rPr>
          <w:rFonts w:ascii="Arial" w:hAnsi="Arial" w:cs="Arial"/>
          <w:sz w:val="22"/>
          <w:szCs w:val="22"/>
        </w:rPr>
        <w:t>.</w:t>
      </w:r>
    </w:p>
    <w:p w:rsidR="00517824" w:rsidRPr="00282B7F" w:rsidRDefault="00282B7F" w:rsidP="00282B7F">
      <w:pPr>
        <w:pStyle w:val="Prrafodelista"/>
        <w:numPr>
          <w:ilvl w:val="0"/>
          <w:numId w:val="14"/>
        </w:numPr>
        <w:spacing w:before="120" w:after="120" w:line="360" w:lineRule="exact"/>
        <w:jc w:val="both"/>
        <w:rPr>
          <w:rFonts w:ascii="Arial" w:hAnsi="Arial" w:cs="Arial"/>
          <w:sz w:val="22"/>
          <w:szCs w:val="22"/>
        </w:rPr>
      </w:pPr>
      <w:r w:rsidRPr="00282B7F">
        <w:rPr>
          <w:rFonts w:ascii="Arial" w:hAnsi="Arial" w:cs="Arial"/>
          <w:sz w:val="22"/>
          <w:szCs w:val="22"/>
        </w:rPr>
        <w:t>Servicios brindados a través de entidades del tercer sector, al objeto de crear una página web que centralice dicha información y que sirva de punto de referencia en la materia.</w:t>
      </w:r>
    </w:p>
    <w:p w:rsidR="00282B7F" w:rsidRPr="00517824" w:rsidRDefault="00282B7F" w:rsidP="00282B7F">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5. </w:t>
      </w:r>
      <w:r w:rsidR="00F973A9" w:rsidRPr="00517824">
        <w:rPr>
          <w:rFonts w:ascii="Arial" w:hAnsi="Arial" w:cs="Arial"/>
          <w:b/>
          <w:sz w:val="22"/>
          <w:szCs w:val="22"/>
        </w:rPr>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10327"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517824" w:rsidRPr="00517824" w:rsidTr="00C56BDE">
        <w:trPr>
          <w:trHeight w:val="337"/>
          <w:tblHeader/>
          <w:jc w:val="center"/>
        </w:trPr>
        <w:tc>
          <w:tcPr>
            <w:tcW w:w="2379" w:type="dxa"/>
            <w:vAlign w:val="center"/>
          </w:tcPr>
          <w:p w:rsidR="00517824" w:rsidRPr="00517824" w:rsidRDefault="00517824" w:rsidP="00517824">
            <w:pPr>
              <w:ind w:left="31"/>
              <w:rPr>
                <w:rFonts w:ascii="Arial" w:hAnsi="Arial" w:cs="Arial"/>
                <w:b/>
                <w:sz w:val="18"/>
                <w:szCs w:val="18"/>
              </w:rPr>
            </w:pPr>
            <w:r w:rsidRPr="00517824">
              <w:rPr>
                <w:rFonts w:ascii="Arial" w:hAnsi="Arial" w:cs="Arial"/>
                <w:b/>
                <w:sz w:val="18"/>
                <w:szCs w:val="18"/>
              </w:rPr>
              <w:t>Periodificación</w:t>
            </w:r>
          </w:p>
        </w:tc>
        <w:tc>
          <w:tcPr>
            <w:tcW w:w="103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2020</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2021</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2022</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2023</w:t>
            </w:r>
          </w:p>
        </w:tc>
        <w:tc>
          <w:tcPr>
            <w:tcW w:w="987"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2024</w:t>
            </w:r>
          </w:p>
        </w:tc>
        <w:tc>
          <w:tcPr>
            <w:tcW w:w="988"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2025</w:t>
            </w:r>
          </w:p>
        </w:tc>
        <w:tc>
          <w:tcPr>
            <w:tcW w:w="953"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2026</w:t>
            </w:r>
          </w:p>
        </w:tc>
        <w:tc>
          <w:tcPr>
            <w:tcW w:w="1021" w:type="dxa"/>
            <w:vAlign w:val="center"/>
          </w:tcPr>
          <w:p w:rsidR="00517824" w:rsidRPr="00517824" w:rsidRDefault="00517824" w:rsidP="00517824">
            <w:pPr>
              <w:ind w:left="-83"/>
              <w:jc w:val="right"/>
              <w:rPr>
                <w:rFonts w:ascii="Arial" w:hAnsi="Arial" w:cs="Arial"/>
                <w:b/>
                <w:sz w:val="18"/>
                <w:szCs w:val="18"/>
              </w:rPr>
            </w:pPr>
            <w:r w:rsidRPr="00517824">
              <w:rPr>
                <w:rFonts w:ascii="Arial" w:hAnsi="Arial" w:cs="Arial"/>
                <w:b/>
                <w:sz w:val="18"/>
                <w:szCs w:val="18"/>
              </w:rPr>
              <w:t>Total</w:t>
            </w:r>
          </w:p>
        </w:tc>
      </w:tr>
      <w:tr w:rsidR="00282B7F" w:rsidRPr="00517824" w:rsidTr="00C56BDE">
        <w:trPr>
          <w:trHeight w:hRule="exact" w:val="340"/>
          <w:jc w:val="center"/>
        </w:trPr>
        <w:tc>
          <w:tcPr>
            <w:tcW w:w="2379" w:type="dxa"/>
            <w:vAlign w:val="center"/>
          </w:tcPr>
          <w:p w:rsidR="00282B7F" w:rsidRPr="00517824" w:rsidRDefault="00282B7F" w:rsidP="00517824">
            <w:pPr>
              <w:ind w:left="31"/>
              <w:rPr>
                <w:rFonts w:ascii="Arial" w:hAnsi="Arial" w:cs="Arial"/>
                <w:b/>
                <w:sz w:val="18"/>
                <w:szCs w:val="18"/>
              </w:rPr>
            </w:pPr>
            <w:r w:rsidRPr="00517824">
              <w:rPr>
                <w:rFonts w:ascii="Arial" w:hAnsi="Arial" w:cs="Arial"/>
                <w:b/>
                <w:sz w:val="18"/>
                <w:szCs w:val="18"/>
              </w:rPr>
              <w:t>Coste del Mecanismo</w:t>
            </w:r>
          </w:p>
        </w:tc>
        <w:tc>
          <w:tcPr>
            <w:tcW w:w="1037" w:type="dxa"/>
            <w:vAlign w:val="center"/>
          </w:tcPr>
          <w:p w:rsidR="00282B7F" w:rsidRPr="003208C4" w:rsidRDefault="00282B7F" w:rsidP="00390772">
            <w:pPr>
              <w:spacing w:before="100"/>
              <w:jc w:val="right"/>
              <w:rPr>
                <w:rFonts w:ascii="Arial" w:hAnsi="Arial"/>
                <w:b/>
              </w:rPr>
            </w:pPr>
          </w:p>
        </w:tc>
        <w:tc>
          <w:tcPr>
            <w:tcW w:w="988" w:type="dxa"/>
            <w:vAlign w:val="center"/>
          </w:tcPr>
          <w:p w:rsidR="00282B7F" w:rsidRPr="005A530F" w:rsidRDefault="00282B7F" w:rsidP="00390772">
            <w:pPr>
              <w:jc w:val="right"/>
              <w:rPr>
                <w:rFonts w:ascii="Arial" w:hAnsi="Arial" w:cs="Arial"/>
                <w:b/>
                <w:sz w:val="12"/>
                <w:szCs w:val="12"/>
                <w:lang w:val="es-ES"/>
              </w:rPr>
            </w:pPr>
            <w:r>
              <w:rPr>
                <w:rFonts w:ascii="Arial" w:hAnsi="Arial" w:cs="Arial"/>
                <w:b/>
                <w:sz w:val="12"/>
                <w:szCs w:val="12"/>
              </w:rPr>
              <w:t>136.000</w:t>
            </w:r>
          </w:p>
        </w:tc>
        <w:tc>
          <w:tcPr>
            <w:tcW w:w="987" w:type="dxa"/>
            <w:vAlign w:val="center"/>
          </w:tcPr>
          <w:p w:rsidR="00282B7F" w:rsidRPr="005A530F" w:rsidRDefault="00282B7F" w:rsidP="00390772">
            <w:pPr>
              <w:jc w:val="right"/>
              <w:rPr>
                <w:rFonts w:ascii="Arial" w:hAnsi="Arial" w:cs="Arial"/>
                <w:b/>
                <w:sz w:val="12"/>
                <w:szCs w:val="12"/>
              </w:rPr>
            </w:pPr>
            <w:r>
              <w:rPr>
                <w:rFonts w:ascii="Arial" w:hAnsi="Arial" w:cs="Arial"/>
                <w:b/>
                <w:sz w:val="12"/>
                <w:szCs w:val="12"/>
              </w:rPr>
              <w:t>100.000</w:t>
            </w:r>
          </w:p>
        </w:tc>
        <w:tc>
          <w:tcPr>
            <w:tcW w:w="987" w:type="dxa"/>
            <w:vAlign w:val="center"/>
          </w:tcPr>
          <w:p w:rsidR="00282B7F" w:rsidRPr="005A530F" w:rsidRDefault="00282B7F" w:rsidP="00390772">
            <w:pPr>
              <w:jc w:val="right"/>
              <w:rPr>
                <w:rFonts w:ascii="Arial" w:hAnsi="Arial" w:cs="Arial"/>
                <w:b/>
                <w:sz w:val="12"/>
                <w:szCs w:val="12"/>
              </w:rPr>
            </w:pPr>
            <w:r>
              <w:rPr>
                <w:rFonts w:ascii="Arial" w:hAnsi="Arial" w:cs="Arial"/>
                <w:b/>
                <w:sz w:val="12"/>
                <w:szCs w:val="12"/>
              </w:rPr>
              <w:t>100.000</w:t>
            </w:r>
          </w:p>
        </w:tc>
        <w:tc>
          <w:tcPr>
            <w:tcW w:w="987" w:type="dxa"/>
            <w:vAlign w:val="center"/>
          </w:tcPr>
          <w:p w:rsidR="00282B7F" w:rsidRPr="005A530F" w:rsidRDefault="00282B7F" w:rsidP="00390772">
            <w:pPr>
              <w:spacing w:before="100"/>
              <w:jc w:val="right"/>
              <w:rPr>
                <w:rFonts w:ascii="Arial" w:hAnsi="Arial"/>
                <w:b/>
                <w:sz w:val="12"/>
              </w:rPr>
            </w:pPr>
          </w:p>
        </w:tc>
        <w:tc>
          <w:tcPr>
            <w:tcW w:w="988" w:type="dxa"/>
            <w:vAlign w:val="center"/>
          </w:tcPr>
          <w:p w:rsidR="00282B7F" w:rsidRPr="005A530F" w:rsidRDefault="00282B7F" w:rsidP="00390772">
            <w:pPr>
              <w:spacing w:before="100"/>
              <w:jc w:val="right"/>
              <w:rPr>
                <w:rFonts w:ascii="Arial" w:hAnsi="Arial"/>
                <w:b/>
                <w:sz w:val="12"/>
              </w:rPr>
            </w:pPr>
          </w:p>
        </w:tc>
        <w:tc>
          <w:tcPr>
            <w:tcW w:w="953" w:type="dxa"/>
            <w:vAlign w:val="center"/>
          </w:tcPr>
          <w:p w:rsidR="00282B7F" w:rsidRPr="005A530F" w:rsidRDefault="00282B7F" w:rsidP="00390772">
            <w:pPr>
              <w:spacing w:before="100"/>
              <w:jc w:val="right"/>
              <w:rPr>
                <w:rFonts w:ascii="Arial" w:hAnsi="Arial"/>
                <w:b/>
                <w:sz w:val="12"/>
              </w:rPr>
            </w:pPr>
          </w:p>
        </w:tc>
        <w:tc>
          <w:tcPr>
            <w:tcW w:w="1021" w:type="dxa"/>
            <w:vAlign w:val="center"/>
          </w:tcPr>
          <w:p w:rsidR="00282B7F" w:rsidRPr="005A530F" w:rsidRDefault="00282B7F" w:rsidP="00390772">
            <w:pPr>
              <w:jc w:val="right"/>
              <w:rPr>
                <w:rFonts w:ascii="Arial" w:hAnsi="Arial" w:cs="Arial"/>
                <w:b/>
                <w:sz w:val="12"/>
                <w:szCs w:val="12"/>
              </w:rPr>
            </w:pPr>
            <w:r>
              <w:rPr>
                <w:rFonts w:ascii="Arial" w:hAnsi="Arial" w:cs="Arial"/>
                <w:b/>
                <w:sz w:val="12"/>
                <w:szCs w:val="12"/>
              </w:rPr>
              <w:t>336.000</w:t>
            </w:r>
          </w:p>
        </w:tc>
      </w:tr>
      <w:tr w:rsidR="00282B7F" w:rsidRPr="00517824" w:rsidTr="00C56BDE">
        <w:trPr>
          <w:trHeight w:hRule="exact" w:val="340"/>
          <w:jc w:val="center"/>
        </w:trPr>
        <w:tc>
          <w:tcPr>
            <w:tcW w:w="2379" w:type="dxa"/>
            <w:vAlign w:val="center"/>
          </w:tcPr>
          <w:p w:rsidR="00282B7F" w:rsidRPr="00517824" w:rsidRDefault="00282B7F" w:rsidP="00517824">
            <w:pPr>
              <w:ind w:left="31"/>
              <w:rPr>
                <w:rFonts w:ascii="Arial" w:hAnsi="Arial" w:cs="Arial"/>
                <w:b/>
                <w:sz w:val="18"/>
                <w:szCs w:val="18"/>
              </w:rPr>
            </w:pPr>
            <w:r w:rsidRPr="00517824">
              <w:rPr>
                <w:rFonts w:ascii="Arial" w:hAnsi="Arial" w:cs="Arial"/>
                <w:b/>
                <w:sz w:val="18"/>
                <w:szCs w:val="18"/>
              </w:rPr>
              <w:t>Otra financiación</w:t>
            </w:r>
          </w:p>
        </w:tc>
        <w:tc>
          <w:tcPr>
            <w:tcW w:w="1037" w:type="dxa"/>
            <w:vAlign w:val="center"/>
          </w:tcPr>
          <w:p w:rsidR="00282B7F" w:rsidRPr="003208C4" w:rsidRDefault="00282B7F" w:rsidP="00390772">
            <w:pPr>
              <w:spacing w:before="100"/>
              <w:jc w:val="right"/>
              <w:rPr>
                <w:rFonts w:ascii="Arial" w:hAnsi="Arial"/>
                <w:b/>
              </w:rPr>
            </w:pPr>
          </w:p>
        </w:tc>
        <w:tc>
          <w:tcPr>
            <w:tcW w:w="988" w:type="dxa"/>
            <w:vAlign w:val="center"/>
          </w:tcPr>
          <w:p w:rsidR="00282B7F" w:rsidRPr="005A530F" w:rsidRDefault="00282B7F" w:rsidP="00390772">
            <w:pPr>
              <w:spacing w:before="100"/>
              <w:jc w:val="right"/>
              <w:rPr>
                <w:rFonts w:ascii="Arial" w:hAnsi="Arial"/>
                <w:b/>
                <w:sz w:val="12"/>
              </w:rPr>
            </w:pPr>
          </w:p>
        </w:tc>
        <w:tc>
          <w:tcPr>
            <w:tcW w:w="987" w:type="dxa"/>
            <w:vAlign w:val="center"/>
          </w:tcPr>
          <w:p w:rsidR="00282B7F" w:rsidRPr="005A530F" w:rsidRDefault="00282B7F" w:rsidP="00390772">
            <w:pPr>
              <w:spacing w:before="100"/>
              <w:jc w:val="right"/>
              <w:rPr>
                <w:rFonts w:ascii="Arial" w:hAnsi="Arial"/>
                <w:b/>
                <w:sz w:val="12"/>
              </w:rPr>
            </w:pPr>
          </w:p>
        </w:tc>
        <w:tc>
          <w:tcPr>
            <w:tcW w:w="987" w:type="dxa"/>
            <w:vAlign w:val="center"/>
          </w:tcPr>
          <w:p w:rsidR="00282B7F" w:rsidRPr="005A530F" w:rsidRDefault="00282B7F" w:rsidP="00390772">
            <w:pPr>
              <w:spacing w:before="100"/>
              <w:jc w:val="right"/>
              <w:rPr>
                <w:rFonts w:ascii="Arial" w:hAnsi="Arial"/>
                <w:b/>
                <w:sz w:val="12"/>
              </w:rPr>
            </w:pPr>
          </w:p>
        </w:tc>
        <w:tc>
          <w:tcPr>
            <w:tcW w:w="987" w:type="dxa"/>
            <w:vAlign w:val="center"/>
          </w:tcPr>
          <w:p w:rsidR="00282B7F" w:rsidRPr="005A530F" w:rsidRDefault="00282B7F" w:rsidP="00390772">
            <w:pPr>
              <w:spacing w:before="100"/>
              <w:jc w:val="right"/>
              <w:rPr>
                <w:rFonts w:ascii="Arial" w:hAnsi="Arial"/>
                <w:b/>
                <w:sz w:val="12"/>
              </w:rPr>
            </w:pPr>
          </w:p>
        </w:tc>
        <w:tc>
          <w:tcPr>
            <w:tcW w:w="988" w:type="dxa"/>
            <w:vAlign w:val="center"/>
          </w:tcPr>
          <w:p w:rsidR="00282B7F" w:rsidRPr="005A530F" w:rsidRDefault="00282B7F" w:rsidP="00390772">
            <w:pPr>
              <w:spacing w:before="100"/>
              <w:jc w:val="right"/>
              <w:rPr>
                <w:rFonts w:ascii="Arial" w:hAnsi="Arial"/>
                <w:b/>
                <w:sz w:val="12"/>
              </w:rPr>
            </w:pPr>
          </w:p>
        </w:tc>
        <w:tc>
          <w:tcPr>
            <w:tcW w:w="953" w:type="dxa"/>
            <w:vAlign w:val="center"/>
          </w:tcPr>
          <w:p w:rsidR="00282B7F" w:rsidRPr="005A530F" w:rsidRDefault="00282B7F" w:rsidP="00390772">
            <w:pPr>
              <w:spacing w:before="100"/>
              <w:jc w:val="right"/>
              <w:rPr>
                <w:rFonts w:ascii="Arial" w:hAnsi="Arial"/>
                <w:b/>
                <w:sz w:val="12"/>
              </w:rPr>
            </w:pPr>
          </w:p>
        </w:tc>
        <w:tc>
          <w:tcPr>
            <w:tcW w:w="1021" w:type="dxa"/>
            <w:vAlign w:val="center"/>
          </w:tcPr>
          <w:p w:rsidR="00282B7F" w:rsidRPr="005A530F" w:rsidRDefault="00282B7F" w:rsidP="00390772">
            <w:pPr>
              <w:spacing w:before="100"/>
              <w:jc w:val="right"/>
              <w:rPr>
                <w:rFonts w:ascii="Arial" w:hAnsi="Arial"/>
                <w:b/>
                <w:sz w:val="12"/>
              </w:rPr>
            </w:pPr>
          </w:p>
        </w:tc>
      </w:tr>
      <w:tr w:rsidR="00282B7F" w:rsidRPr="00517824" w:rsidTr="00C56BDE">
        <w:trPr>
          <w:trHeight w:hRule="exact" w:val="340"/>
          <w:jc w:val="center"/>
        </w:trPr>
        <w:tc>
          <w:tcPr>
            <w:tcW w:w="2379" w:type="dxa"/>
            <w:vAlign w:val="center"/>
          </w:tcPr>
          <w:p w:rsidR="00282B7F" w:rsidRPr="00517824" w:rsidRDefault="00282B7F" w:rsidP="00517824">
            <w:pPr>
              <w:ind w:left="31"/>
              <w:rPr>
                <w:rFonts w:ascii="Arial" w:hAnsi="Arial" w:cs="Arial"/>
                <w:b/>
                <w:sz w:val="18"/>
                <w:szCs w:val="18"/>
              </w:rPr>
            </w:pPr>
            <w:r w:rsidRPr="00517824">
              <w:rPr>
                <w:rFonts w:ascii="Arial" w:hAnsi="Arial" w:cs="Arial"/>
                <w:b/>
                <w:sz w:val="18"/>
                <w:szCs w:val="18"/>
              </w:rPr>
              <w:t>Total</w:t>
            </w:r>
          </w:p>
        </w:tc>
        <w:tc>
          <w:tcPr>
            <w:tcW w:w="1037" w:type="dxa"/>
            <w:vAlign w:val="center"/>
          </w:tcPr>
          <w:p w:rsidR="00282B7F" w:rsidRPr="003208C4" w:rsidRDefault="00282B7F" w:rsidP="00390772">
            <w:pPr>
              <w:spacing w:before="100"/>
              <w:jc w:val="right"/>
              <w:rPr>
                <w:rFonts w:ascii="Arial" w:hAnsi="Arial"/>
                <w:b/>
              </w:rPr>
            </w:pPr>
          </w:p>
        </w:tc>
        <w:tc>
          <w:tcPr>
            <w:tcW w:w="988" w:type="dxa"/>
            <w:vAlign w:val="center"/>
          </w:tcPr>
          <w:p w:rsidR="00282B7F" w:rsidRPr="005A530F" w:rsidRDefault="00282B7F" w:rsidP="00390772">
            <w:pPr>
              <w:jc w:val="right"/>
              <w:rPr>
                <w:rFonts w:ascii="Arial" w:hAnsi="Arial" w:cs="Arial"/>
                <w:b/>
                <w:sz w:val="12"/>
                <w:szCs w:val="12"/>
                <w:lang w:val="es-ES"/>
              </w:rPr>
            </w:pPr>
            <w:r>
              <w:rPr>
                <w:rFonts w:ascii="Arial" w:hAnsi="Arial" w:cs="Arial"/>
                <w:b/>
                <w:sz w:val="12"/>
                <w:szCs w:val="12"/>
              </w:rPr>
              <w:t>136.000</w:t>
            </w:r>
          </w:p>
        </w:tc>
        <w:tc>
          <w:tcPr>
            <w:tcW w:w="987" w:type="dxa"/>
            <w:vAlign w:val="center"/>
          </w:tcPr>
          <w:p w:rsidR="00282B7F" w:rsidRPr="005A530F" w:rsidRDefault="00282B7F" w:rsidP="00390772">
            <w:pPr>
              <w:jc w:val="right"/>
              <w:rPr>
                <w:rFonts w:ascii="Arial" w:hAnsi="Arial" w:cs="Arial"/>
                <w:b/>
                <w:sz w:val="12"/>
                <w:szCs w:val="12"/>
              </w:rPr>
            </w:pPr>
            <w:r>
              <w:rPr>
                <w:rFonts w:ascii="Arial" w:hAnsi="Arial" w:cs="Arial"/>
                <w:b/>
                <w:sz w:val="12"/>
                <w:szCs w:val="12"/>
              </w:rPr>
              <w:t>100.000</w:t>
            </w:r>
          </w:p>
        </w:tc>
        <w:tc>
          <w:tcPr>
            <w:tcW w:w="987" w:type="dxa"/>
            <w:vAlign w:val="center"/>
          </w:tcPr>
          <w:p w:rsidR="00282B7F" w:rsidRPr="005A530F" w:rsidRDefault="00282B7F" w:rsidP="00390772">
            <w:pPr>
              <w:jc w:val="right"/>
              <w:rPr>
                <w:rFonts w:ascii="Arial" w:hAnsi="Arial" w:cs="Arial"/>
                <w:b/>
                <w:sz w:val="12"/>
                <w:szCs w:val="12"/>
              </w:rPr>
            </w:pPr>
            <w:r>
              <w:rPr>
                <w:rFonts w:ascii="Arial" w:hAnsi="Arial" w:cs="Arial"/>
                <w:b/>
                <w:sz w:val="12"/>
                <w:szCs w:val="12"/>
              </w:rPr>
              <w:t>100.000</w:t>
            </w:r>
          </w:p>
        </w:tc>
        <w:tc>
          <w:tcPr>
            <w:tcW w:w="987" w:type="dxa"/>
            <w:vAlign w:val="center"/>
          </w:tcPr>
          <w:p w:rsidR="00282B7F" w:rsidRPr="005A530F" w:rsidRDefault="00282B7F" w:rsidP="00390772">
            <w:pPr>
              <w:spacing w:before="100"/>
              <w:jc w:val="right"/>
              <w:rPr>
                <w:rFonts w:ascii="Arial" w:hAnsi="Arial"/>
                <w:b/>
                <w:sz w:val="12"/>
              </w:rPr>
            </w:pPr>
          </w:p>
        </w:tc>
        <w:tc>
          <w:tcPr>
            <w:tcW w:w="988" w:type="dxa"/>
            <w:vAlign w:val="center"/>
          </w:tcPr>
          <w:p w:rsidR="00282B7F" w:rsidRPr="005A530F" w:rsidRDefault="00282B7F" w:rsidP="00390772">
            <w:pPr>
              <w:spacing w:before="100"/>
              <w:jc w:val="right"/>
              <w:rPr>
                <w:rFonts w:ascii="Arial" w:hAnsi="Arial"/>
                <w:b/>
                <w:sz w:val="12"/>
              </w:rPr>
            </w:pPr>
          </w:p>
        </w:tc>
        <w:tc>
          <w:tcPr>
            <w:tcW w:w="953" w:type="dxa"/>
            <w:vAlign w:val="center"/>
          </w:tcPr>
          <w:p w:rsidR="00282B7F" w:rsidRPr="005A530F" w:rsidRDefault="00282B7F" w:rsidP="00390772">
            <w:pPr>
              <w:spacing w:before="100"/>
              <w:jc w:val="right"/>
              <w:rPr>
                <w:rFonts w:ascii="Arial" w:hAnsi="Arial"/>
                <w:b/>
                <w:sz w:val="12"/>
              </w:rPr>
            </w:pPr>
          </w:p>
        </w:tc>
        <w:tc>
          <w:tcPr>
            <w:tcW w:w="1021" w:type="dxa"/>
            <w:vAlign w:val="center"/>
          </w:tcPr>
          <w:p w:rsidR="00282B7F" w:rsidRPr="005A530F" w:rsidRDefault="00282B7F" w:rsidP="00390772">
            <w:pPr>
              <w:jc w:val="right"/>
              <w:rPr>
                <w:rFonts w:ascii="Arial" w:hAnsi="Arial" w:cs="Arial"/>
                <w:b/>
                <w:sz w:val="12"/>
                <w:szCs w:val="12"/>
              </w:rPr>
            </w:pPr>
            <w:r>
              <w:rPr>
                <w:rFonts w:ascii="Arial" w:hAnsi="Arial" w:cs="Arial"/>
                <w:b/>
                <w:sz w:val="12"/>
                <w:szCs w:val="12"/>
              </w:rPr>
              <w:t>336.000</w:t>
            </w:r>
          </w:p>
        </w:tc>
      </w:tr>
    </w:tbl>
    <w:p w:rsidR="00517824" w:rsidRPr="00517824" w:rsidRDefault="00517824" w:rsidP="008B3CA0">
      <w:pPr>
        <w:spacing w:before="100"/>
        <w:rPr>
          <w:rFonts w:ascii="Arial" w:hAnsi="Arial" w:cs="Arial"/>
          <w:sz w:val="22"/>
          <w:szCs w:val="22"/>
        </w:rPr>
      </w:pPr>
    </w:p>
    <w:p w:rsidR="00517824" w:rsidRPr="00517824" w:rsidRDefault="00517824" w:rsidP="008B3CA0">
      <w:pPr>
        <w:spacing w:before="100"/>
        <w:rPr>
          <w:rFonts w:ascii="Arial" w:hAnsi="Arial" w:cs="Arial"/>
          <w:b/>
          <w:sz w:val="22"/>
          <w:szCs w:val="22"/>
        </w:rPr>
      </w:pPr>
      <w:r w:rsidRPr="00517824">
        <w:rPr>
          <w:rFonts w:ascii="Arial" w:hAnsi="Arial" w:cs="Arial"/>
          <w:b/>
          <w:sz w:val="22"/>
          <w:szCs w:val="22"/>
        </w:rPr>
        <w:t xml:space="preserve">6. </w:t>
      </w:r>
      <w:r w:rsidR="00F973A9" w:rsidRPr="00517824">
        <w:rPr>
          <w:rFonts w:ascii="Arial" w:hAnsi="Arial" w:cs="Arial"/>
          <w:b/>
          <w:sz w:val="22"/>
          <w:szCs w:val="22"/>
        </w:rPr>
        <w:t xml:space="preserve">HITOS Y OBJETIVOS DE LA INVERSIÓN </w:t>
      </w:r>
    </w:p>
    <w:p w:rsidR="00282B7F" w:rsidRPr="002A2772" w:rsidRDefault="00282B7F" w:rsidP="00282B7F">
      <w:pPr>
        <w:pStyle w:val="Prrafodelista"/>
        <w:numPr>
          <w:ilvl w:val="0"/>
          <w:numId w:val="8"/>
        </w:numPr>
        <w:spacing w:before="120" w:after="120" w:line="360" w:lineRule="exact"/>
        <w:ind w:left="470" w:hanging="357"/>
        <w:jc w:val="both"/>
        <w:rPr>
          <w:rFonts w:ascii="Arial" w:hAnsi="Arial" w:cs="Arial"/>
          <w:sz w:val="22"/>
          <w:szCs w:val="22"/>
        </w:rPr>
      </w:pPr>
      <w:r w:rsidRPr="002A2772">
        <w:rPr>
          <w:rFonts w:ascii="Arial" w:hAnsi="Arial" w:cs="Arial"/>
          <w:sz w:val="22"/>
          <w:szCs w:val="22"/>
        </w:rPr>
        <w:t>Licitación y contratación del estudio y diagnóstico, así como de la elaboración de la página web</w:t>
      </w:r>
      <w:r>
        <w:rPr>
          <w:rFonts w:ascii="Arial" w:hAnsi="Arial" w:cs="Arial"/>
          <w:sz w:val="22"/>
          <w:szCs w:val="22"/>
        </w:rPr>
        <w:t>.</w:t>
      </w:r>
    </w:p>
    <w:p w:rsidR="00282B7F" w:rsidRPr="002A2772" w:rsidRDefault="00282B7F" w:rsidP="00282B7F">
      <w:pPr>
        <w:pStyle w:val="Prrafodelista"/>
        <w:numPr>
          <w:ilvl w:val="0"/>
          <w:numId w:val="8"/>
        </w:numPr>
        <w:spacing w:before="120" w:after="120" w:line="360" w:lineRule="exact"/>
        <w:ind w:left="470" w:hanging="357"/>
        <w:jc w:val="both"/>
        <w:rPr>
          <w:rFonts w:ascii="Arial" w:hAnsi="Arial" w:cs="Arial"/>
          <w:sz w:val="22"/>
          <w:szCs w:val="22"/>
        </w:rPr>
      </w:pPr>
      <w:r w:rsidRPr="002A2772">
        <w:rPr>
          <w:rFonts w:ascii="Arial" w:hAnsi="Arial" w:cs="Arial"/>
          <w:sz w:val="22"/>
          <w:szCs w:val="22"/>
        </w:rPr>
        <w:t>Conclusión del estudio y lanzamiento de la página</w:t>
      </w:r>
      <w:r>
        <w:rPr>
          <w:rFonts w:ascii="Arial" w:hAnsi="Arial" w:cs="Arial"/>
          <w:sz w:val="22"/>
          <w:szCs w:val="22"/>
        </w:rPr>
        <w:t>.</w:t>
      </w:r>
    </w:p>
    <w:p w:rsidR="00282B7F" w:rsidRPr="002A2772" w:rsidRDefault="00282B7F" w:rsidP="00282B7F">
      <w:pPr>
        <w:pStyle w:val="Prrafodelista"/>
        <w:numPr>
          <w:ilvl w:val="0"/>
          <w:numId w:val="8"/>
        </w:numPr>
        <w:spacing w:before="120" w:after="120" w:line="360" w:lineRule="exact"/>
        <w:ind w:left="470" w:hanging="357"/>
        <w:jc w:val="both"/>
        <w:rPr>
          <w:rFonts w:ascii="Arial" w:hAnsi="Arial" w:cs="Arial"/>
          <w:sz w:val="22"/>
          <w:szCs w:val="22"/>
        </w:rPr>
      </w:pPr>
      <w:r w:rsidRPr="002A2772">
        <w:rPr>
          <w:rFonts w:ascii="Arial" w:hAnsi="Arial" w:cs="Arial"/>
          <w:sz w:val="22"/>
          <w:szCs w:val="22"/>
        </w:rPr>
        <w:t>Licitación y contratación de actualización, ampliación y mejora de módulos web.</w:t>
      </w:r>
    </w:p>
    <w:p w:rsidR="00517824" w:rsidRDefault="00517824" w:rsidP="00D876B9">
      <w:pPr>
        <w:spacing w:before="120" w:after="120" w:line="360" w:lineRule="exact"/>
        <w:jc w:val="both"/>
        <w:rPr>
          <w:rFonts w:ascii="Arial" w:hAnsi="Arial" w:cs="Arial"/>
          <w:sz w:val="22"/>
          <w:szCs w:val="22"/>
        </w:rPr>
      </w:pPr>
    </w:p>
    <w:p w:rsidR="008620A4" w:rsidRDefault="008620A4" w:rsidP="008B3CA0">
      <w:pPr>
        <w:rPr>
          <w:rFonts w:ascii="Arial" w:hAnsi="Arial" w:cs="Arial"/>
          <w:sz w:val="22"/>
          <w:szCs w:val="22"/>
        </w:rPr>
      </w:pPr>
    </w:p>
    <w:p w:rsidR="008B3CA0" w:rsidRPr="00517824" w:rsidRDefault="008B3CA0" w:rsidP="008B3CA0"/>
    <w:sectPr w:rsidR="008B3CA0" w:rsidRPr="00517824"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0787634"/>
    <w:multiLevelType w:val="hybridMultilevel"/>
    <w:tmpl w:val="13700F96"/>
    <w:lvl w:ilvl="0" w:tplc="0C0A0001">
      <w:start w:val="1"/>
      <w:numFmt w:val="bullet"/>
      <w:lvlText w:val=""/>
      <w:lvlJc w:val="left"/>
      <w:pPr>
        <w:ind w:left="1190" w:hanging="360"/>
      </w:pPr>
      <w:rPr>
        <w:rFonts w:ascii="Symbol" w:hAnsi="Symbol" w:hint="default"/>
      </w:rPr>
    </w:lvl>
    <w:lvl w:ilvl="1" w:tplc="0C0A0003" w:tentative="1">
      <w:start w:val="1"/>
      <w:numFmt w:val="bullet"/>
      <w:lvlText w:val="o"/>
      <w:lvlJc w:val="left"/>
      <w:pPr>
        <w:ind w:left="1910" w:hanging="360"/>
      </w:pPr>
      <w:rPr>
        <w:rFonts w:ascii="Courier New" w:hAnsi="Courier New" w:cs="Courier New" w:hint="default"/>
      </w:rPr>
    </w:lvl>
    <w:lvl w:ilvl="2" w:tplc="0C0A0005" w:tentative="1">
      <w:start w:val="1"/>
      <w:numFmt w:val="bullet"/>
      <w:lvlText w:val=""/>
      <w:lvlJc w:val="left"/>
      <w:pPr>
        <w:ind w:left="2630" w:hanging="360"/>
      </w:pPr>
      <w:rPr>
        <w:rFonts w:ascii="Wingdings" w:hAnsi="Wingdings" w:hint="default"/>
      </w:rPr>
    </w:lvl>
    <w:lvl w:ilvl="3" w:tplc="0C0A0001" w:tentative="1">
      <w:start w:val="1"/>
      <w:numFmt w:val="bullet"/>
      <w:lvlText w:val=""/>
      <w:lvlJc w:val="left"/>
      <w:pPr>
        <w:ind w:left="3350" w:hanging="360"/>
      </w:pPr>
      <w:rPr>
        <w:rFonts w:ascii="Symbol" w:hAnsi="Symbol" w:hint="default"/>
      </w:rPr>
    </w:lvl>
    <w:lvl w:ilvl="4" w:tplc="0C0A0003" w:tentative="1">
      <w:start w:val="1"/>
      <w:numFmt w:val="bullet"/>
      <w:lvlText w:val="o"/>
      <w:lvlJc w:val="left"/>
      <w:pPr>
        <w:ind w:left="4070" w:hanging="360"/>
      </w:pPr>
      <w:rPr>
        <w:rFonts w:ascii="Courier New" w:hAnsi="Courier New" w:cs="Courier New" w:hint="default"/>
      </w:rPr>
    </w:lvl>
    <w:lvl w:ilvl="5" w:tplc="0C0A0005" w:tentative="1">
      <w:start w:val="1"/>
      <w:numFmt w:val="bullet"/>
      <w:lvlText w:val=""/>
      <w:lvlJc w:val="left"/>
      <w:pPr>
        <w:ind w:left="4790" w:hanging="360"/>
      </w:pPr>
      <w:rPr>
        <w:rFonts w:ascii="Wingdings" w:hAnsi="Wingdings" w:hint="default"/>
      </w:rPr>
    </w:lvl>
    <w:lvl w:ilvl="6" w:tplc="0C0A0001" w:tentative="1">
      <w:start w:val="1"/>
      <w:numFmt w:val="bullet"/>
      <w:lvlText w:val=""/>
      <w:lvlJc w:val="left"/>
      <w:pPr>
        <w:ind w:left="5510" w:hanging="360"/>
      </w:pPr>
      <w:rPr>
        <w:rFonts w:ascii="Symbol" w:hAnsi="Symbol" w:hint="default"/>
      </w:rPr>
    </w:lvl>
    <w:lvl w:ilvl="7" w:tplc="0C0A0003" w:tentative="1">
      <w:start w:val="1"/>
      <w:numFmt w:val="bullet"/>
      <w:lvlText w:val="o"/>
      <w:lvlJc w:val="left"/>
      <w:pPr>
        <w:ind w:left="6230" w:hanging="360"/>
      </w:pPr>
      <w:rPr>
        <w:rFonts w:ascii="Courier New" w:hAnsi="Courier New" w:cs="Courier New" w:hint="default"/>
      </w:rPr>
    </w:lvl>
    <w:lvl w:ilvl="8" w:tplc="0C0A0005" w:tentative="1">
      <w:start w:val="1"/>
      <w:numFmt w:val="bullet"/>
      <w:lvlText w:val=""/>
      <w:lvlJc w:val="left"/>
      <w:pPr>
        <w:ind w:left="6950" w:hanging="360"/>
      </w:pPr>
      <w:rPr>
        <w:rFonts w:ascii="Wingdings" w:hAnsi="Wingdings" w:hint="default"/>
      </w:rPr>
    </w:lvl>
  </w:abstractNum>
  <w:abstractNum w:abstractNumId="2" w15:restartNumberingAfterBreak="0">
    <w:nsid w:val="12FD31A1"/>
    <w:multiLevelType w:val="hybridMultilevel"/>
    <w:tmpl w:val="8856CD0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7FC17C2"/>
    <w:multiLevelType w:val="hybridMultilevel"/>
    <w:tmpl w:val="67825848"/>
    <w:lvl w:ilvl="0" w:tplc="0C0A0017">
      <w:start w:val="1"/>
      <w:numFmt w:val="lowerLetter"/>
      <w:lvlText w:val="%1)"/>
      <w:lvlJc w:val="left"/>
      <w:pPr>
        <w:ind w:left="720" w:hanging="360"/>
      </w:pPr>
      <w:rPr>
        <w:rFonts w:hint="default"/>
      </w:rPr>
    </w:lvl>
    <w:lvl w:ilvl="1" w:tplc="6AB03E4E">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FF918BF"/>
    <w:multiLevelType w:val="hybridMultilevel"/>
    <w:tmpl w:val="CDBC44AE"/>
    <w:lvl w:ilvl="0" w:tplc="0C0A0001">
      <w:start w:val="1"/>
      <w:numFmt w:val="bullet"/>
      <w:lvlText w:val=""/>
      <w:lvlJc w:val="left"/>
      <w:pPr>
        <w:ind w:left="1190" w:hanging="360"/>
      </w:pPr>
      <w:rPr>
        <w:rFonts w:ascii="Symbol" w:hAnsi="Symbol" w:hint="default"/>
      </w:rPr>
    </w:lvl>
    <w:lvl w:ilvl="1" w:tplc="0C0A0003" w:tentative="1">
      <w:start w:val="1"/>
      <w:numFmt w:val="bullet"/>
      <w:lvlText w:val="o"/>
      <w:lvlJc w:val="left"/>
      <w:pPr>
        <w:ind w:left="1910" w:hanging="360"/>
      </w:pPr>
      <w:rPr>
        <w:rFonts w:ascii="Courier New" w:hAnsi="Courier New" w:cs="Courier New" w:hint="default"/>
      </w:rPr>
    </w:lvl>
    <w:lvl w:ilvl="2" w:tplc="0C0A0005" w:tentative="1">
      <w:start w:val="1"/>
      <w:numFmt w:val="bullet"/>
      <w:lvlText w:val=""/>
      <w:lvlJc w:val="left"/>
      <w:pPr>
        <w:ind w:left="2630" w:hanging="360"/>
      </w:pPr>
      <w:rPr>
        <w:rFonts w:ascii="Wingdings" w:hAnsi="Wingdings" w:hint="default"/>
      </w:rPr>
    </w:lvl>
    <w:lvl w:ilvl="3" w:tplc="0C0A0001" w:tentative="1">
      <w:start w:val="1"/>
      <w:numFmt w:val="bullet"/>
      <w:lvlText w:val=""/>
      <w:lvlJc w:val="left"/>
      <w:pPr>
        <w:ind w:left="3350" w:hanging="360"/>
      </w:pPr>
      <w:rPr>
        <w:rFonts w:ascii="Symbol" w:hAnsi="Symbol" w:hint="default"/>
      </w:rPr>
    </w:lvl>
    <w:lvl w:ilvl="4" w:tplc="0C0A0003" w:tentative="1">
      <w:start w:val="1"/>
      <w:numFmt w:val="bullet"/>
      <w:lvlText w:val="o"/>
      <w:lvlJc w:val="left"/>
      <w:pPr>
        <w:ind w:left="4070" w:hanging="360"/>
      </w:pPr>
      <w:rPr>
        <w:rFonts w:ascii="Courier New" w:hAnsi="Courier New" w:cs="Courier New" w:hint="default"/>
      </w:rPr>
    </w:lvl>
    <w:lvl w:ilvl="5" w:tplc="0C0A0005" w:tentative="1">
      <w:start w:val="1"/>
      <w:numFmt w:val="bullet"/>
      <w:lvlText w:val=""/>
      <w:lvlJc w:val="left"/>
      <w:pPr>
        <w:ind w:left="4790" w:hanging="360"/>
      </w:pPr>
      <w:rPr>
        <w:rFonts w:ascii="Wingdings" w:hAnsi="Wingdings" w:hint="default"/>
      </w:rPr>
    </w:lvl>
    <w:lvl w:ilvl="6" w:tplc="0C0A0001" w:tentative="1">
      <w:start w:val="1"/>
      <w:numFmt w:val="bullet"/>
      <w:lvlText w:val=""/>
      <w:lvlJc w:val="left"/>
      <w:pPr>
        <w:ind w:left="5510" w:hanging="360"/>
      </w:pPr>
      <w:rPr>
        <w:rFonts w:ascii="Symbol" w:hAnsi="Symbol" w:hint="default"/>
      </w:rPr>
    </w:lvl>
    <w:lvl w:ilvl="7" w:tplc="0C0A0003" w:tentative="1">
      <w:start w:val="1"/>
      <w:numFmt w:val="bullet"/>
      <w:lvlText w:val="o"/>
      <w:lvlJc w:val="left"/>
      <w:pPr>
        <w:ind w:left="6230" w:hanging="360"/>
      </w:pPr>
      <w:rPr>
        <w:rFonts w:ascii="Courier New" w:hAnsi="Courier New" w:cs="Courier New" w:hint="default"/>
      </w:rPr>
    </w:lvl>
    <w:lvl w:ilvl="8" w:tplc="0C0A0005" w:tentative="1">
      <w:start w:val="1"/>
      <w:numFmt w:val="bullet"/>
      <w:lvlText w:val=""/>
      <w:lvlJc w:val="left"/>
      <w:pPr>
        <w:ind w:left="6950" w:hanging="360"/>
      </w:pPr>
      <w:rPr>
        <w:rFonts w:ascii="Wingdings" w:hAnsi="Wingdings" w:hint="default"/>
      </w:rPr>
    </w:lvl>
  </w:abstractNum>
  <w:abstractNum w:abstractNumId="5" w15:restartNumberingAfterBreak="0">
    <w:nsid w:val="333008B3"/>
    <w:multiLevelType w:val="hybridMultilevel"/>
    <w:tmpl w:val="7D4C35C2"/>
    <w:lvl w:ilvl="0" w:tplc="0C0A0001">
      <w:start w:val="1"/>
      <w:numFmt w:val="bullet"/>
      <w:lvlText w:val=""/>
      <w:lvlJc w:val="left"/>
      <w:pPr>
        <w:ind w:left="1190" w:hanging="360"/>
      </w:pPr>
      <w:rPr>
        <w:rFonts w:ascii="Symbol" w:hAnsi="Symbol" w:hint="default"/>
      </w:rPr>
    </w:lvl>
    <w:lvl w:ilvl="1" w:tplc="0C0A0019" w:tentative="1">
      <w:start w:val="1"/>
      <w:numFmt w:val="lowerLetter"/>
      <w:lvlText w:val="%2."/>
      <w:lvlJc w:val="left"/>
      <w:pPr>
        <w:ind w:left="1910" w:hanging="360"/>
      </w:pPr>
    </w:lvl>
    <w:lvl w:ilvl="2" w:tplc="0C0A001B" w:tentative="1">
      <w:start w:val="1"/>
      <w:numFmt w:val="lowerRoman"/>
      <w:lvlText w:val="%3."/>
      <w:lvlJc w:val="right"/>
      <w:pPr>
        <w:ind w:left="2630" w:hanging="180"/>
      </w:pPr>
    </w:lvl>
    <w:lvl w:ilvl="3" w:tplc="0C0A000F" w:tentative="1">
      <w:start w:val="1"/>
      <w:numFmt w:val="decimal"/>
      <w:lvlText w:val="%4."/>
      <w:lvlJc w:val="left"/>
      <w:pPr>
        <w:ind w:left="3350" w:hanging="360"/>
      </w:pPr>
    </w:lvl>
    <w:lvl w:ilvl="4" w:tplc="0C0A0019" w:tentative="1">
      <w:start w:val="1"/>
      <w:numFmt w:val="lowerLetter"/>
      <w:lvlText w:val="%5."/>
      <w:lvlJc w:val="left"/>
      <w:pPr>
        <w:ind w:left="4070" w:hanging="360"/>
      </w:pPr>
    </w:lvl>
    <w:lvl w:ilvl="5" w:tplc="0C0A001B" w:tentative="1">
      <w:start w:val="1"/>
      <w:numFmt w:val="lowerRoman"/>
      <w:lvlText w:val="%6."/>
      <w:lvlJc w:val="right"/>
      <w:pPr>
        <w:ind w:left="4790" w:hanging="180"/>
      </w:pPr>
    </w:lvl>
    <w:lvl w:ilvl="6" w:tplc="0C0A000F" w:tentative="1">
      <w:start w:val="1"/>
      <w:numFmt w:val="decimal"/>
      <w:lvlText w:val="%7."/>
      <w:lvlJc w:val="left"/>
      <w:pPr>
        <w:ind w:left="5510" w:hanging="360"/>
      </w:pPr>
    </w:lvl>
    <w:lvl w:ilvl="7" w:tplc="0C0A0019" w:tentative="1">
      <w:start w:val="1"/>
      <w:numFmt w:val="lowerLetter"/>
      <w:lvlText w:val="%8."/>
      <w:lvlJc w:val="left"/>
      <w:pPr>
        <w:ind w:left="6230" w:hanging="360"/>
      </w:pPr>
    </w:lvl>
    <w:lvl w:ilvl="8" w:tplc="0C0A001B" w:tentative="1">
      <w:start w:val="1"/>
      <w:numFmt w:val="lowerRoman"/>
      <w:lvlText w:val="%9."/>
      <w:lvlJc w:val="right"/>
      <w:pPr>
        <w:ind w:left="6950" w:hanging="180"/>
      </w:pPr>
    </w:lvl>
  </w:abstractNum>
  <w:abstractNum w:abstractNumId="6" w15:restartNumberingAfterBreak="0">
    <w:nsid w:val="545A4F5D"/>
    <w:multiLevelType w:val="hybridMultilevel"/>
    <w:tmpl w:val="95C67BD6"/>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9BB78FC"/>
    <w:multiLevelType w:val="hybridMultilevel"/>
    <w:tmpl w:val="84120C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F624381"/>
    <w:multiLevelType w:val="hybridMultilevel"/>
    <w:tmpl w:val="B02641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CD42244"/>
    <w:multiLevelType w:val="hybridMultilevel"/>
    <w:tmpl w:val="DECAA2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CDD792C"/>
    <w:multiLevelType w:val="hybridMultilevel"/>
    <w:tmpl w:val="B1488D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7DE927B7"/>
    <w:multiLevelType w:val="hybridMultilevel"/>
    <w:tmpl w:val="0CCA014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8"/>
  </w:num>
  <w:num w:numId="2">
    <w:abstractNumId w:val="7"/>
  </w:num>
  <w:num w:numId="3">
    <w:abstractNumId w:val="0"/>
  </w:num>
  <w:num w:numId="4">
    <w:abstractNumId w:val="6"/>
  </w:num>
  <w:num w:numId="5">
    <w:abstractNumId w:val="2"/>
  </w:num>
  <w:num w:numId="6">
    <w:abstractNumId w:val="9"/>
  </w:num>
  <w:num w:numId="7">
    <w:abstractNumId w:val="12"/>
  </w:num>
  <w:num w:numId="8">
    <w:abstractNumId w:val="10"/>
  </w:num>
  <w:num w:numId="9">
    <w:abstractNumId w:val="11"/>
  </w:num>
  <w:num w:numId="10">
    <w:abstractNumId w:val="13"/>
  </w:num>
  <w:num w:numId="11">
    <w:abstractNumId w:val="1"/>
  </w:num>
  <w:num w:numId="12">
    <w:abstractNumId w:val="4"/>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69D"/>
    <w:rsid w:val="00012267"/>
    <w:rsid w:val="00055EA5"/>
    <w:rsid w:val="00062AE0"/>
    <w:rsid w:val="00080CFF"/>
    <w:rsid w:val="000A1311"/>
    <w:rsid w:val="000C68A4"/>
    <w:rsid w:val="000D7BFE"/>
    <w:rsid w:val="000F3FBB"/>
    <w:rsid w:val="001A5F87"/>
    <w:rsid w:val="001B34B9"/>
    <w:rsid w:val="00200932"/>
    <w:rsid w:val="00265C00"/>
    <w:rsid w:val="00282B7F"/>
    <w:rsid w:val="002F0C59"/>
    <w:rsid w:val="003154A2"/>
    <w:rsid w:val="003208C4"/>
    <w:rsid w:val="003338F2"/>
    <w:rsid w:val="00343745"/>
    <w:rsid w:val="00382F6E"/>
    <w:rsid w:val="00390772"/>
    <w:rsid w:val="003A7E9B"/>
    <w:rsid w:val="003D56D8"/>
    <w:rsid w:val="0046397C"/>
    <w:rsid w:val="004769C7"/>
    <w:rsid w:val="00517824"/>
    <w:rsid w:val="00564761"/>
    <w:rsid w:val="005B477A"/>
    <w:rsid w:val="005C4BF4"/>
    <w:rsid w:val="005E13AA"/>
    <w:rsid w:val="006F018F"/>
    <w:rsid w:val="007B6373"/>
    <w:rsid w:val="007E37FC"/>
    <w:rsid w:val="007F3B1F"/>
    <w:rsid w:val="008076C5"/>
    <w:rsid w:val="008476C0"/>
    <w:rsid w:val="008620A4"/>
    <w:rsid w:val="008B1837"/>
    <w:rsid w:val="008B3CA0"/>
    <w:rsid w:val="008B6C42"/>
    <w:rsid w:val="008D6462"/>
    <w:rsid w:val="008F0C79"/>
    <w:rsid w:val="0093453B"/>
    <w:rsid w:val="00952F88"/>
    <w:rsid w:val="00991697"/>
    <w:rsid w:val="009A64D7"/>
    <w:rsid w:val="009A7074"/>
    <w:rsid w:val="009E1605"/>
    <w:rsid w:val="00A06941"/>
    <w:rsid w:val="00A32DF7"/>
    <w:rsid w:val="00A44DEA"/>
    <w:rsid w:val="00A9503D"/>
    <w:rsid w:val="00AE318F"/>
    <w:rsid w:val="00B30BB6"/>
    <w:rsid w:val="00B6769D"/>
    <w:rsid w:val="00B80D92"/>
    <w:rsid w:val="00BB64BC"/>
    <w:rsid w:val="00BE5B5A"/>
    <w:rsid w:val="00C56BDE"/>
    <w:rsid w:val="00C73CC4"/>
    <w:rsid w:val="00C87CB2"/>
    <w:rsid w:val="00CA5DBC"/>
    <w:rsid w:val="00CB75ED"/>
    <w:rsid w:val="00D46D8D"/>
    <w:rsid w:val="00D676AD"/>
    <w:rsid w:val="00D876B9"/>
    <w:rsid w:val="00EB7FDD"/>
    <w:rsid w:val="00ED092E"/>
    <w:rsid w:val="00F92F51"/>
    <w:rsid w:val="00F973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A4A61B-E99E-42F6-B952-729209E4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D8AB6-D1D2-4C20-B284-B0FBA37A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339</Words>
  <Characters>1869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Limón Vázquez, Rocío</cp:lastModifiedBy>
  <cp:revision>15</cp:revision>
  <cp:lastPrinted>2021-06-09T11:44:00Z</cp:lastPrinted>
  <dcterms:created xsi:type="dcterms:W3CDTF">2021-09-03T12:42:00Z</dcterms:created>
  <dcterms:modified xsi:type="dcterms:W3CDTF">2022-06-13T11:11:00Z</dcterms:modified>
</cp:coreProperties>
</file>